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D20DE" w14:textId="0C36B15A" w:rsidR="00A125EE" w:rsidRPr="0080186D" w:rsidRDefault="00A125EE" w:rsidP="006A1949">
      <w:pPr>
        <w:pStyle w:val="rozdzial"/>
        <w:spacing w:after="120"/>
        <w:ind w:left="0" w:firstLine="0"/>
      </w:pPr>
      <w:r w:rsidRPr="0080186D">
        <w:t>Przedmioto</w:t>
      </w:r>
      <w:r w:rsidR="0089039B">
        <w:t>wy system oceniania klasa VIII Fizyka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</w:tblGrid>
      <w:tr w:rsidR="00A125EE" w:rsidRPr="0080186D" w14:paraId="645D7555" w14:textId="77777777" w:rsidTr="00A125EE">
        <w:trPr>
          <w:cantSplit/>
          <w:trHeight w:val="170"/>
        </w:trPr>
        <w:tc>
          <w:tcPr>
            <w:tcW w:w="0" w:type="auto"/>
            <w:hideMark/>
          </w:tcPr>
          <w:p w14:paraId="0B8765EA" w14:textId="77777777" w:rsidR="00A125EE" w:rsidRPr="0080186D" w:rsidRDefault="00A125EE" w:rsidP="006A1949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478CE1" w14:textId="704F5504" w:rsidR="006A1949" w:rsidRPr="0089039B" w:rsidRDefault="006A1949" w:rsidP="0089039B">
      <w:pPr>
        <w:pStyle w:val="rdtytuzkwadratemgranatowym"/>
        <w:spacing w:before="0" w:line="260" w:lineRule="exact"/>
        <w:ind w:left="0" w:firstLine="0"/>
      </w:pPr>
    </w:p>
    <w:p w14:paraId="682ACC47" w14:textId="0FD3FB50" w:rsidR="006A1949" w:rsidRPr="0089039B" w:rsidRDefault="006A1949" w:rsidP="0089039B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 xml:space="preserve">Szczegółowe wymagania na poszczególne stopnie (oceny) 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954"/>
        <w:gridCol w:w="3795"/>
        <w:gridCol w:w="2899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2040A0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2040A0">
              <w:rPr>
                <w:b/>
                <w:sz w:val="17"/>
                <w:szCs w:val="17"/>
              </w:rPr>
              <w:t>Stopień</w:t>
            </w:r>
            <w:proofErr w:type="spellEnd"/>
            <w:r w:rsidRPr="002040A0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2040A0">
              <w:rPr>
                <w:b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2040A0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2040A0">
              <w:rPr>
                <w:b/>
                <w:sz w:val="17"/>
                <w:szCs w:val="17"/>
              </w:rPr>
              <w:t>Stopień</w:t>
            </w:r>
            <w:proofErr w:type="spellEnd"/>
            <w:r w:rsidRPr="002040A0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2040A0">
              <w:rPr>
                <w:b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2040A0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2040A0">
              <w:rPr>
                <w:b/>
                <w:sz w:val="17"/>
                <w:szCs w:val="17"/>
              </w:rPr>
              <w:t>Stopień</w:t>
            </w:r>
            <w:proofErr w:type="spellEnd"/>
            <w:r w:rsidRPr="002040A0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2040A0">
              <w:rPr>
                <w:b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2040A0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2040A0">
              <w:rPr>
                <w:b/>
                <w:sz w:val="17"/>
                <w:szCs w:val="17"/>
              </w:rPr>
              <w:t>Stopień</w:t>
            </w:r>
            <w:proofErr w:type="spellEnd"/>
            <w:r w:rsidRPr="002040A0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2040A0">
              <w:rPr>
                <w:b/>
                <w:sz w:val="17"/>
                <w:szCs w:val="17"/>
              </w:rPr>
              <w:t>bardzo</w:t>
            </w:r>
            <w:proofErr w:type="spellEnd"/>
            <w:r w:rsidRPr="002040A0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2040A0">
              <w:rPr>
                <w:b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świadczeń, przestrzegając zasad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czności są również dobrymi przewodnikami 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28C71866" w14:textId="1A741B88" w:rsidR="00A125EE" w:rsidRPr="0089039B" w:rsidRDefault="00A125EE" w:rsidP="0089039B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zowaniem przewodników; uzasadnia na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DF9EADA" w14:textId="279C1ED1" w:rsidR="00A125EE" w:rsidRPr="0089039B" w:rsidRDefault="008973ED" w:rsidP="0089039B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przeprowadza doświadczenie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modelowe ilustrujące, czym jest natężenie prądu, korzystając z jego 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rozpoznaje zależność rosnącą bądź malejącą na podstawie danych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 w zespole podczas 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pojęciem napięcia elektrycznego jako wielkości określającej ilość energii potrzebnej do przeniesienia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skutki działania prądu na organizm człowieka i inne organizmy żywe; wskazuje 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(rozpoznaje proporcjonalność prostą na podstawie wykresu, przelicza wielokrotności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 podwielokrotności oraz jednostki czasu,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EE9F497" w14:textId="2ED0B48D" w:rsidR="006C5765" w:rsidRPr="0089039B" w:rsidRDefault="006C5765" w:rsidP="0089039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295C06" w14:textId="32C2662D" w:rsidR="006C5765" w:rsidRPr="0089039B" w:rsidRDefault="006C5765" w:rsidP="0089039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doświadczalnie wyznacza opór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FA2830C" w14:textId="3B571509" w:rsidR="006C5765" w:rsidRPr="0089039B" w:rsidRDefault="006C5765" w:rsidP="0089039B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A046314" w14:textId="28E8DD65" w:rsidR="006C5765" w:rsidRPr="0089039B" w:rsidRDefault="006C5765" w:rsidP="0089039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09E10675" w14:textId="7B5B4D3D" w:rsidR="00A125EE" w:rsidRPr="0089039B" w:rsidRDefault="00A125EE" w:rsidP="0089039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4DEC20CA" w14:textId="36E0D8D9" w:rsidR="00A125EE" w:rsidRPr="0089039B" w:rsidRDefault="00A125EE" w:rsidP="0089039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zwrot działania siły magnetyczne</w:t>
            </w:r>
            <w:r w:rsidR="0089039B">
              <w:rPr>
                <w:spacing w:val="6"/>
                <w:sz w:val="17"/>
                <w:szCs w:val="17"/>
                <w:lang w:val="pl-PL"/>
              </w:rPr>
              <w:t>j na podstawie reguły lewej dłoni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 xml:space="preserve">demonstruje zasadę działania silnika </w:t>
            </w:r>
            <w:r w:rsidRPr="00750CCB">
              <w:rPr>
                <w:sz w:val="17"/>
                <w:szCs w:val="17"/>
                <w:lang w:val="pl-PL"/>
              </w:rPr>
              <w:lastRenderedPageBreak/>
              <w:t>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 drgań 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wykazuje, że do 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lastRenderedPageBreak/>
              <w:t>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>obliczeniach związki między 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staniem drgającego przedmiotu lub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2C6ED082" w14:textId="58C18CDE" w:rsidR="006F7846" w:rsidRPr="0089039B" w:rsidRDefault="006F7846" w:rsidP="0089039B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 xml:space="preserve">wybranym instrumencie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muzycznym</w:t>
            </w:r>
          </w:p>
          <w:p w14:paraId="16B177B6" w14:textId="13317D3F" w:rsidR="006F7846" w:rsidRPr="0089039B" w:rsidRDefault="006F7846" w:rsidP="0089039B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 xml:space="preserve">obserwuje bieg promieni równoległych do osi optycznej </w:t>
            </w:r>
            <w:r w:rsidRPr="00B02444">
              <w:rPr>
                <w:spacing w:val="2"/>
                <w:sz w:val="17"/>
                <w:szCs w:val="17"/>
                <w:lang w:val="pl-PL"/>
              </w:rPr>
              <w:lastRenderedPageBreak/>
              <w:t>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wytwarzane przez zwierciadła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wytworzone przez soczewki (wymienia trzy cechy obrazu); określa rodzaj 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wzory na 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lastRenderedPageBreak/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2D1CADBA" w14:textId="162F5B85" w:rsidR="006F7846" w:rsidRPr="0089039B" w:rsidRDefault="006F7846" w:rsidP="0089039B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7E609904" w14:textId="626333B4" w:rsidR="006F7846" w:rsidRPr="0089039B" w:rsidRDefault="006F7846" w:rsidP="0089039B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BEB18A6" w14:textId="464EA38D" w:rsidR="006F7846" w:rsidRPr="0089039B" w:rsidRDefault="006F7846" w:rsidP="0089039B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footerReference w:type="default" r:id="rId9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1AEFA76B" w14:textId="1550C0AC" w:rsidR="00DB36F2" w:rsidRPr="0080186D" w:rsidRDefault="0089039B" w:rsidP="004F6C5C">
      <w:pPr>
        <w:pStyle w:val="Tekstpodstawowy"/>
        <w:spacing w:before="108"/>
        <w:jc w:val="both"/>
      </w:pPr>
      <w:r>
        <w:lastRenderedPageBreak/>
        <w:t xml:space="preserve">Ocenę celującą otrzymuje uczeń, który w stu procentach opanował wiedzę i umiejętności zawarte </w:t>
      </w:r>
      <w:r w:rsidR="00014255">
        <w:t>w programie wymagań edukacyjnych.</w:t>
      </w:r>
      <w:bookmarkStart w:id="0" w:name="_GoBack"/>
      <w:bookmarkEnd w:id="0"/>
    </w:p>
    <w:sectPr w:rsidR="00DB36F2" w:rsidRPr="0080186D" w:rsidSect="004F6C5C">
      <w:headerReference w:type="default" r:id="rId10"/>
      <w:footerReference w:type="default" r:id="rId11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3C6E9" w14:textId="77777777" w:rsidR="00E80977" w:rsidRDefault="00E80977" w:rsidP="005019FC">
      <w:r>
        <w:separator/>
      </w:r>
    </w:p>
  </w:endnote>
  <w:endnote w:type="continuationSeparator" w:id="0">
    <w:p w14:paraId="3699BDD7" w14:textId="77777777" w:rsidR="00E80977" w:rsidRDefault="00E80977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E0011" w14:textId="77777777" w:rsidR="0080186D" w:rsidRPr="005019FC" w:rsidRDefault="0080186D" w:rsidP="005019FC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</w:t>
    </w:r>
    <w:r>
      <w:rPr>
        <w:lang w:val="pl-PL"/>
      </w:rPr>
      <w:t>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5E14" w14:textId="77777777" w:rsidR="00BD0596" w:rsidRPr="004F6C5C" w:rsidRDefault="00F46D1F" w:rsidP="00BD0596">
    <w:pPr>
      <w:pStyle w:val="stopkaSc"/>
      <w:rPr>
        <w:lang w:val="pl-PL"/>
      </w:rPr>
    </w:pPr>
    <w:r w:rsidRPr="004F6C5C">
      <w:rPr>
        <w:lang w:val="pl-PL"/>
      </w:rPr>
      <w:t>Autor: Teresa Szalewska © Copyright by Nowa Era Sp. z o.o. • www.nowaera.pl</w:t>
    </w:r>
  </w:p>
  <w:p w14:paraId="5EE0FFB4" w14:textId="77777777" w:rsidR="00BD0596" w:rsidRPr="00A65C11" w:rsidRDefault="00E809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BD53" w14:textId="77777777" w:rsidR="00E80977" w:rsidRDefault="00E80977" w:rsidP="005019FC">
      <w:r>
        <w:separator/>
      </w:r>
    </w:p>
  </w:footnote>
  <w:footnote w:type="continuationSeparator" w:id="0">
    <w:p w14:paraId="330A0E46" w14:textId="77777777" w:rsidR="00E80977" w:rsidRDefault="00E80977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493E" w14:textId="77777777" w:rsidR="0080186D" w:rsidRDefault="0080186D">
    <w:pPr>
      <w:pStyle w:val="Nagwek"/>
    </w:pP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B0F5375" w14:textId="1CBB9CBF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4255" w:rsidRPr="00014255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B0F5375" w14:textId="1CBB9CBF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014255" w:rsidRPr="00014255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019FC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D27624" wp14:editId="280B3353">
              <wp:simplePos x="0" y="0"/>
              <wp:positionH relativeFrom="page">
                <wp:posOffset>471917</wp:posOffset>
              </wp:positionH>
              <wp:positionV relativeFrom="page">
                <wp:posOffset>450215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99A9627" w14:textId="77777777" w:rsidR="0080186D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1A7F472A" w14:textId="77777777" w:rsidR="0080186D" w:rsidRPr="00A65C11" w:rsidRDefault="0080186D" w:rsidP="005019FC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D27624" id="Pole tekstowe 473" o:spid="_x0000_s1027" type="#_x0000_t202" style="position:absolute;margin-left:37.15pt;margin-top:35.45pt;width:122.9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HuZK&#10;E98AAAAJAQAADwAAAGRycy9kb3ducmV2LnhtbEyPy07DMBBF90j8gzVI7KjdpDwa4lQREkiITWnL&#10;3olNHNUeh9htwt8zrGA1Gt2jO2fKzewdO5sx9gElLBcCmME26B47CYf9880DsJgUauUCGgnfJsKm&#10;urwoVaHDhO/mvEsdoxKMhZJgUxoKzmNrjVdxEQaDlH2G0atE69hxPaqJyr3jmRB33Kse6YJVg3my&#10;pj3uTl7CR8rz23rKXppDvX8N2y9n345OyuuruX4Elsyc/mD41Sd1qMipCSfUkTkJ96ucSJpiDYzy&#10;PBNLYA2BYrUGXpX8/wfVDwAAAP//AwBQSwECLQAUAAYACAAAACEAtoM4kv4AAADhAQAAEwAAAAAA&#10;AAAAAAAAAAAAAAAAW0NvbnRlbnRfVHlwZXNdLnhtbFBLAQItABQABgAIAAAAIQA4/SH/1gAAAJQB&#10;AAALAAAAAAAAAAAAAAAAAC8BAABfcmVscy8ucmVsc1BLAQItABQABgAIAAAAIQBLQjvKCQIAAOwD&#10;AAAOAAAAAAAAAAAAAAAAAC4CAABkcnMvZTJvRG9jLnhtbFBLAQItABQABgAIAAAAIQAe5koT3wAA&#10;AAkBAAAPAAAAAAAAAAAAAAAAAGMEAABkcnMvZG93bnJldi54bWxQSwUGAAAAAAQABADzAAAAbwUA&#10;AAAA&#10;" fillcolor="#b1c903" stroked="f">
              <v:textbox inset=",0,,0">
                <w:txbxContent>
                  <w:p w14:paraId="599A9627" w14:textId="77777777" w:rsidR="0080186D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1A7F472A" w14:textId="77777777" w:rsidR="0080186D" w:rsidRPr="00A65C11" w:rsidRDefault="0080186D" w:rsidP="005019FC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4145" w14:textId="77777777" w:rsidR="00BD0596" w:rsidRDefault="00F46D1F">
    <w:pPr>
      <w:pStyle w:val="Nagwek"/>
    </w:pP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CAE60" wp14:editId="717A6DB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48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009E88AA" w14:textId="288C73D6" w:rsidR="00BD0596" w:rsidRPr="00A65C11" w:rsidRDefault="00F46D1F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4255" w:rsidRPr="00014255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12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CAE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15pt;margin-top:27.8pt;width:36.1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lrCAIAAOsDAAAOAAAAZHJzL2Uyb0RvYy54bWysU9uO0zAQfUfiHyy/06RV9hY1XS1dLUJa&#10;YKWFD3AcJ7HW8Zix22T5esZOWwq8IV4sjz0+M+fM8fp2GgzbK/QabMWXi5wzZSU02nYV//b14d01&#10;Zz4I2wgDVlX8VXl+u3n7Zj26Uq2gB9MoZARifTm6ivchuDLLvOzVIPwCnLJ02QIOIlCIXdagGAl9&#10;MNkqzy+zEbBxCFJ5T6f38yXfJPy2VTJ8aVuvAjMVp95CWjGtdVyzzVqUHQrXa3loQ/xDF4PQloqe&#10;oO5FEGyH+i+oQUsED21YSBgyaFstVeJAbJb5H2yee+FU4kLieHeSyf8/WPl5/4RMNxUvChqVFQMN&#10;6QmMYkG9+ACjYsVVEWUanS8p+9lRfpjew0TjTpS9ewT54pmFbS9sp+4QYeyVaKjNZXyZnT2dcXwE&#10;qcdP0FA1sQuQgKYWh6ghqcIIncb1ehqRmgKTdFhcXBdXdCPparW8uMnTCDNRHh879OGDgoHFTcWR&#10;HJDAxf7Rh9iMKI8psZYHo5sHbUwKsKu3BtleRLfkq/zyiP5bGvVywIrEIpeZVZjqKUm5OupVQ/NK&#10;TBFm39E/oU0P+IOzkTxXcf99J1BxZj5aUutmWRTRpCmgDZ6f1sdTYSVBVFwG5GwOtmG29M6h7nqq&#10;MU/Gwh1p2+rEO/Y693OYCDkqyXFwf7TseZyyfv3RzU8AAAD//wMAUEsDBBQABgAIAAAAIQA/bDXk&#10;3QAAAAYBAAAPAAAAZHJzL2Rvd25yZXYueG1sTI5NT8MwEETvSPwHa5G4tU6LGtoQp4ICxyD1Q+p1&#10;ay9JaLwOsdsGfj3mBMfRjN68fDnYVpyp941jBZNxAoJYO9NwpWC3fR3NQfiAbLB1TAq+yMOyuL7K&#10;MTPuwms6b0IlIoR9hgrqELpMSq9rsujHriOO3bvrLYYY+0qaHi8Rbls5TZJUWmw4PtTY0aomfdyc&#10;rIK3j7I5li9P+1Kvp6tv3n3qZ0Slbm+GxwcQgYbwN4Zf/agORXQ6uBMbL1oFo7s4VDCbpSBifT9Z&#10;gDgomC9SkEUu/+sXPwAAAP//AwBQSwECLQAUAAYACAAAACEAtoM4kv4AAADhAQAAEwAAAAAAAAAA&#10;AAAAAAAAAAAAW0NvbnRlbnRfVHlwZXNdLnhtbFBLAQItABQABgAIAAAAIQA4/SH/1gAAAJQBAAAL&#10;AAAAAAAAAAAAAAAAAC8BAABfcmVscy8ucmVsc1BLAQItABQABgAIAAAAIQDafAlrCAIAAOsDAAAO&#10;AAAAAAAAAAAAAAAAAC4CAABkcnMvZTJvRG9jLnhtbFBLAQItABQABgAIAAAAIQA/bDXk3QAAAAYB&#10;AAAPAAAAAAAAAAAAAAAAAGIEAABkcnMvZG93bnJldi54bWxQSwUGAAAAAAQABADzAAAAbAUAAAAA&#10;" fillcolor="#002060" stroked="f">
              <v:textbox inset=",0,,0">
                <w:txbxContent>
                  <w:p w14:paraId="009E88AA" w14:textId="288C73D6" w:rsidR="00BD0596" w:rsidRPr="00A65C11" w:rsidRDefault="00F46D1F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014255" w:rsidRPr="00014255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12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D0596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CF10D2" wp14:editId="22C502F6">
              <wp:simplePos x="0" y="0"/>
              <wp:positionH relativeFrom="page">
                <wp:posOffset>455959</wp:posOffset>
              </wp:positionH>
              <wp:positionV relativeFrom="page">
                <wp:posOffset>354522</wp:posOffset>
              </wp:positionV>
              <wp:extent cx="1560830" cy="215900"/>
              <wp:effectExtent l="0" t="0" r="0" b="0"/>
              <wp:wrapNone/>
              <wp:docPr id="449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FDF435B" w14:textId="77777777" w:rsidR="00BD0596" w:rsidRDefault="00F46D1F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 system oceniania</w:t>
                          </w:r>
                        </w:p>
                        <w:p w14:paraId="5327AC69" w14:textId="77777777" w:rsidR="00BD0596" w:rsidRPr="00A65C11" w:rsidRDefault="00E80977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F10D2" id="_x0000_s1029" type="#_x0000_t202" style="position:absolute;margin-left:35.9pt;margin-top:27.9pt;width:122.9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iWCwIAAOwDAAAOAAAAZHJzL2Uyb0RvYy54bWysU8Fu2zAMvQ/YPwi6L7bTtGuMOEWbosOA&#10;bivQ9QNkWbaF2qJGKbGzrx8lJ1m23oZdBFGiHvken1Y3Y9+xnUKnwRQ8m6WcKSOh0qYp+Mv3hw/X&#10;nDkvTCU6MKrge+X4zfr9u9VgczWHFrpKISMQ4/LBFrz13uZJ4mSreuFmYJWhyxqwF55CbJIKxUDo&#10;fZfM0/QqGQAriyCVc3R6P13ydcSvayX9t7p2yrOu4NSbjyvGtQxrsl6JvEFhWy0PbYh/6KIX2lDR&#10;E9S98IJtUb+B6rVEcFD7mYQ+gbrWUkUOxCZL/2Lz3AqrIhcSx9mTTO7/wcqvuydkuir4YrHkzIie&#10;hvQEnWJevToPg2KLjxdBpsG6nLKfLeX78Q5GGnek7OwjyFfHDGxaYRp1iwhDq0RFbWbhZXL2dMJx&#10;AaQcvkBF1cTWQwQaa+yDhqQKI3Qa1/40IjV6JkPJy6v0+oKuJN3Ns8tlGmeYiPz42qLznxT0LGwK&#10;jmSBiC52j86HbkR+TAnFHHS6etBdFwNsyk2HbCfILnfZZplG6vTkjzRq5oAVmAUyEy0/lmPU8iRY&#10;CdWeqCJMxqOPQpsW8CdnA5mu4O7HVqDirPtsSK5ltlgEl8aANnh+Wh5PhZEEUXDpkbMp2PjJ01uL&#10;ummpxjQaA7ckbq0j79Dr1M9hJGSpKMfB/sGz53HM+v1J178AAAD//wMAUEsDBBQABgAIAAAAIQAY&#10;aufo3gAAAAgBAAAPAAAAZHJzL2Rvd25yZXYueG1sTI/NTsMwEITvSLyDtUjcqJNGaUPIpoqQQEJc&#10;oC13JzZxVP+E2G3C27Oc4LQazWjm22q3WMMuagqDdwjpKgGmXOfl4HqE4+HprgAWonBSGO8UwrcK&#10;sKuvrypRSj+7d3XZx55RiQulQNAxjiXnodPKirDyo3LkffrJikhy6rmcxEzl1vB1kmy4FYOjBS1G&#10;9ahVd9qfLcJHzLK8mdfP7bE5vPi3L6NfTwbx9mZpHoBFtcS/MPziEzrUxNT6s5OBGYRtSuQRIc/p&#10;kp+l2w2wFqG4L4DXFf//QP0DAAD//wMAUEsBAi0AFAAGAAgAAAAhALaDOJL+AAAA4QEAABMAAAAA&#10;AAAAAAAAAAAAAAAAAFtDb250ZW50X1R5cGVzXS54bWxQSwECLQAUAAYACAAAACEAOP0h/9YAAACU&#10;AQAACwAAAAAAAAAAAAAAAAAvAQAAX3JlbHMvLnJlbHNQSwECLQAUAAYACAAAACEA6y8YlgsCAADs&#10;AwAADgAAAAAAAAAAAAAAAAAuAgAAZHJzL2Uyb0RvYy54bWxQSwECLQAUAAYACAAAACEAGGrn6N4A&#10;AAAIAQAADwAAAAAAAAAAAAAAAABlBAAAZHJzL2Rvd25yZXYueG1sUEsFBgAAAAAEAAQA8wAAAHAF&#10;AAAAAA==&#10;" fillcolor="#b1c903" stroked="f">
              <v:textbox inset=",0,,0">
                <w:txbxContent>
                  <w:p w14:paraId="1FDF435B" w14:textId="77777777" w:rsidR="00BD0596" w:rsidRDefault="00F46D1F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14:paraId="5327AC69" w14:textId="77777777" w:rsidR="00BD0596" w:rsidRPr="00A65C11" w:rsidRDefault="00E80977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DD" w14:textId="77777777" w:rsidR="00BD0596" w:rsidRDefault="00E80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D"/>
    <w:rsid w:val="00014255"/>
    <w:rsid w:val="000500BA"/>
    <w:rsid w:val="0005791D"/>
    <w:rsid w:val="000B39E2"/>
    <w:rsid w:val="00173924"/>
    <w:rsid w:val="002040A0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39B"/>
    <w:rsid w:val="008909F2"/>
    <w:rsid w:val="008973ED"/>
    <w:rsid w:val="008A3840"/>
    <w:rsid w:val="00921BA1"/>
    <w:rsid w:val="00A125EE"/>
    <w:rsid w:val="00B02444"/>
    <w:rsid w:val="00BB3E18"/>
    <w:rsid w:val="00CA3F76"/>
    <w:rsid w:val="00CE5C8F"/>
    <w:rsid w:val="00D36783"/>
    <w:rsid w:val="00D47E02"/>
    <w:rsid w:val="00D80932"/>
    <w:rsid w:val="00D80D09"/>
    <w:rsid w:val="00DB36F2"/>
    <w:rsid w:val="00DB7AA3"/>
    <w:rsid w:val="00E172B9"/>
    <w:rsid w:val="00E7303A"/>
    <w:rsid w:val="00E80977"/>
    <w:rsid w:val="00E81C5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A858-7287-4B2C-A156-2D817EC0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4531</Words>
  <Characters>27187</Characters>
  <Application>Microsoft Office Word</Application>
  <DocSecurity>0</DocSecurity>
  <Lines>226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Sylwester Biernaciak</cp:lastModifiedBy>
  <cp:revision>4</cp:revision>
  <dcterms:created xsi:type="dcterms:W3CDTF">2018-08-14T14:14:00Z</dcterms:created>
  <dcterms:modified xsi:type="dcterms:W3CDTF">2020-09-16T18:51:00Z</dcterms:modified>
</cp:coreProperties>
</file>