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8"/>
        <w:gridCol w:w="453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Zvýšenie kvality vzdelávania na Základn</w:t>
            </w:r>
            <w:r w:rsidR="00D22355">
              <w:rPr>
                <w:rFonts w:ascii="Times New Roman" w:hAnsi="Times New Roman"/>
              </w:rPr>
              <w:t>á</w:t>
            </w:r>
            <w:r w:rsidRPr="00574C75">
              <w:rPr>
                <w:rFonts w:ascii="Times New Roman" w:hAnsi="Times New Roman"/>
              </w:rPr>
              <w:t xml:space="preserve"> škol</w:t>
            </w:r>
            <w:r w:rsidR="00D22355">
              <w:rPr>
                <w:rFonts w:ascii="Times New Roman" w:hAnsi="Times New Roman"/>
              </w:rPr>
              <w:t>a</w:t>
            </w:r>
            <w:r w:rsidRPr="00574C75">
              <w:rPr>
                <w:rFonts w:ascii="Times New Roman" w:hAnsi="Times New Roman"/>
              </w:rPr>
              <w:t xml:space="preserve"> s materskou školou Štefana Moysesa v Banskej Bystrici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Cs/>
              </w:rPr>
              <w:t>Pedagogický klub</w:t>
            </w:r>
            <w:r w:rsidRPr="00D54026">
              <w:rPr>
                <w:rFonts w:ascii="Times New Roman" w:hAnsi="Times New Roman"/>
                <w:b/>
              </w:rPr>
              <w:t xml:space="preserve"> PRÍRODOVEDNÝCH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D54026" w:rsidRPr="00F23BEF" w:rsidRDefault="00FC644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824376">
              <w:rPr>
                <w:rFonts w:ascii="Times New Roman" w:hAnsi="Times New Roman"/>
              </w:rPr>
              <w:t>.11</w:t>
            </w:r>
            <w:r w:rsidR="003F1D4F">
              <w:rPr>
                <w:rFonts w:ascii="Times New Roman" w:hAnsi="Times New Roman"/>
              </w:rPr>
              <w:t>.2020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D54026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EB4FD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Miroslava Murgašová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F305BB" w:rsidRPr="00954BCC" w:rsidRDefault="00F305BB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u w:val="single"/>
              </w:rPr>
            </w:pPr>
            <w:r w:rsidRPr="00954BCC">
              <w:rPr>
                <w:rFonts w:ascii="Times New Roman" w:hAnsi="Times New Roman"/>
                <w:u w:val="single"/>
              </w:rPr>
              <w:t>krátka anotácia</w:t>
            </w:r>
            <w:r w:rsidR="00954BCC" w:rsidRPr="00954BCC">
              <w:rPr>
                <w:rFonts w:ascii="Times New Roman" w:hAnsi="Times New Roman"/>
                <w:u w:val="single"/>
              </w:rPr>
              <w:t>:</w:t>
            </w:r>
            <w:r w:rsidRPr="00954BCC">
              <w:rPr>
                <w:rFonts w:ascii="Times New Roman" w:hAnsi="Times New Roman"/>
                <w:u w:val="single"/>
              </w:rPr>
              <w:t xml:space="preserve"> </w:t>
            </w:r>
          </w:p>
          <w:p w:rsidR="000E070E" w:rsidRDefault="000E070E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Z</w:t>
            </w:r>
            <w:r w:rsidR="00CB78B8" w:rsidRPr="00C11358">
              <w:rPr>
                <w:rFonts w:ascii="Times New Roman" w:hAnsi="Times New Roman"/>
                <w:lang w:eastAsia="sk-SK"/>
              </w:rPr>
              <w:t>asadnutie</w:t>
            </w:r>
            <w:r w:rsidR="00CB78B8">
              <w:rPr>
                <w:rFonts w:ascii="Times New Roman" w:hAnsi="Times New Roman"/>
                <w:lang w:eastAsia="sk-SK"/>
              </w:rPr>
              <w:t xml:space="preserve"> bolo zamerané na </w:t>
            </w:r>
            <w:r w:rsidR="00F54A4C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0D2418">
              <w:rPr>
                <w:rFonts w:ascii="Times New Roman" w:hAnsi="Times New Roman"/>
                <w:color w:val="000000"/>
                <w:lang w:eastAsia="sk-SK"/>
              </w:rPr>
              <w:t>vyhodnotenie školského štvrťroka</w:t>
            </w:r>
          </w:p>
          <w:p w:rsidR="00954BCC" w:rsidRDefault="00954BCC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54BCC">
              <w:rPr>
                <w:rFonts w:ascii="Times New Roman" w:hAnsi="Times New Roman"/>
                <w:u w:val="single"/>
              </w:rPr>
              <w:t>kľúčové slová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954BCC" w:rsidRPr="00954BCC" w:rsidRDefault="000D2418" w:rsidP="00473FB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</w:t>
            </w:r>
            <w:r w:rsidR="00F54A4C">
              <w:rPr>
                <w:rFonts w:ascii="Times New Roman" w:hAnsi="Times New Roman"/>
                <w:color w:val="000000"/>
                <w:lang w:eastAsia="sk-SK"/>
              </w:rPr>
              <w:t>hodnotenie</w:t>
            </w:r>
            <w:r w:rsidR="00473FB7">
              <w:rPr>
                <w:rFonts w:ascii="Times New Roman" w:hAnsi="Times New Roman"/>
                <w:color w:val="000000"/>
                <w:lang w:eastAsia="sk-SK"/>
              </w:rPr>
              <w:t xml:space="preserve"> školského štvrťroka </w:t>
            </w:r>
            <w:r w:rsidR="00F54A4C">
              <w:rPr>
                <w:rFonts w:ascii="Times New Roman" w:hAnsi="Times New Roman"/>
                <w:color w:val="000000"/>
                <w:lang w:eastAsia="sk-SK"/>
              </w:rPr>
              <w:t xml:space="preserve">, </w:t>
            </w:r>
            <w:r w:rsidR="00473FB7">
              <w:rPr>
                <w:rFonts w:ascii="Times New Roman" w:hAnsi="Times New Roman"/>
                <w:color w:val="000000"/>
                <w:lang w:eastAsia="sk-SK"/>
              </w:rPr>
              <w:t>práce učiteľov aj žiakov</w:t>
            </w:r>
          </w:p>
        </w:tc>
      </w:tr>
      <w:tr w:rsidR="00F305BB" w:rsidRPr="007B6C7D" w:rsidTr="00824376">
        <w:trPr>
          <w:trHeight w:val="2693"/>
        </w:trPr>
        <w:tc>
          <w:tcPr>
            <w:tcW w:w="9212" w:type="dxa"/>
            <w:gridSpan w:val="2"/>
          </w:tcPr>
          <w:p w:rsidR="00F305BB" w:rsidRPr="00FC644C" w:rsidRDefault="00F305BB" w:rsidP="00FC644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FC644C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FC644C">
              <w:rPr>
                <w:rFonts w:ascii="Times New Roman" w:hAnsi="Times New Roman"/>
              </w:rPr>
              <w:t xml:space="preserve"> </w:t>
            </w:r>
          </w:p>
          <w:p w:rsidR="003F1D4F" w:rsidRDefault="003F1D4F" w:rsidP="003F1D4F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FC644C" w:rsidRPr="00FC644C" w:rsidRDefault="00FC644C" w:rsidP="00FC644C">
            <w:pPr>
              <w:pStyle w:val="Odsekzoznamu"/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FC644C">
              <w:rPr>
                <w:rFonts w:ascii="Times New Roman" w:hAnsi="Times New Roman"/>
                <w:color w:val="000000"/>
                <w:lang w:eastAsia="sk-SK"/>
              </w:rPr>
              <w:t>Vyhodnotenie práce klubu</w:t>
            </w:r>
          </w:p>
          <w:p w:rsidR="00FC644C" w:rsidRDefault="00FC644C" w:rsidP="00FC644C">
            <w:pPr>
              <w:pStyle w:val="Odsekzoznamu"/>
              <w:numPr>
                <w:ilvl w:val="0"/>
                <w:numId w:val="27"/>
              </w:num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Vyhodnotenie výsledkov žiakov</w:t>
            </w:r>
          </w:p>
          <w:p w:rsidR="00FC644C" w:rsidRDefault="00FC644C" w:rsidP="00FC644C">
            <w:pPr>
              <w:pStyle w:val="Odsekzoznamu"/>
              <w:numPr>
                <w:ilvl w:val="0"/>
                <w:numId w:val="27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Poukázanie na chyby a hľadanie riešenia</w:t>
            </w:r>
            <w:r w:rsidRPr="000A0DC8">
              <w:rPr>
                <w:rFonts w:ascii="Times New Roman" w:hAnsi="Times New Roman"/>
              </w:rPr>
              <w:t xml:space="preserve"> </w:t>
            </w:r>
          </w:p>
          <w:p w:rsidR="00597141" w:rsidRPr="00FC644C" w:rsidRDefault="008870AD" w:rsidP="00FC644C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FC644C">
              <w:rPr>
                <w:rFonts w:ascii="Times New Roman" w:hAnsi="Times New Roman"/>
              </w:rPr>
              <w:t xml:space="preserve">Vyučujúce </w:t>
            </w:r>
            <w:r w:rsidR="00FC644C" w:rsidRPr="00FC644C">
              <w:rPr>
                <w:rFonts w:ascii="Times New Roman" w:hAnsi="Times New Roman"/>
              </w:rPr>
              <w:t>vyhodnotili prínos stretnutí pedagogického klubu a poukázali na pozitíva aj negatíva stretnutí.</w:t>
            </w:r>
          </w:p>
          <w:p w:rsidR="00FC644C" w:rsidRDefault="00FC644C" w:rsidP="00FC644C">
            <w:pPr>
              <w:pStyle w:val="Odsekzoznamu"/>
              <w:tabs>
                <w:tab w:val="left" w:pos="1114"/>
              </w:tabs>
              <w:spacing w:after="0" w:line="360" w:lineRule="auto"/>
              <w:ind w:left="7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Pozitíva - </w:t>
            </w:r>
            <w:r w:rsidR="000D2418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druh hodín, ktoré vyučujúce učia</w:t>
            </w:r>
          </w:p>
          <w:p w:rsidR="000D2418" w:rsidRDefault="000D2418" w:rsidP="000D2418">
            <w:pPr>
              <w:pStyle w:val="Odsekzoznamu"/>
              <w:numPr>
                <w:ilvl w:val="0"/>
                <w:numId w:val="2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rovnaký spôsob hodnotenia žiakov</w:t>
            </w:r>
          </w:p>
          <w:p w:rsidR="000D2418" w:rsidRDefault="000D2418" w:rsidP="000D2418">
            <w:pPr>
              <w:pStyle w:val="Odsekzoznamu"/>
              <w:numPr>
                <w:ilvl w:val="0"/>
                <w:numId w:val="29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rovnaké metódy a formy práce na vyučovaní</w:t>
            </w:r>
          </w:p>
          <w:p w:rsidR="00FC644C" w:rsidRPr="000D2418" w:rsidRDefault="000D2418" w:rsidP="000D241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Negatíva – vekové zloženie žiakov</w:t>
            </w:r>
          </w:p>
          <w:p w:rsidR="006F6670" w:rsidRPr="006F6670" w:rsidRDefault="00473FB7" w:rsidP="006F6670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Vyučujúce </w:t>
            </w:r>
            <w:r w:rsidR="006F6670">
              <w:rPr>
                <w:rFonts w:ascii="Times New Roman" w:hAnsi="Times New Roman"/>
              </w:rPr>
              <w:t xml:space="preserve">prírodovedy </w:t>
            </w:r>
            <w:r>
              <w:rPr>
                <w:rFonts w:ascii="Times New Roman" w:hAnsi="Times New Roman"/>
              </w:rPr>
              <w:t>sa zhodli na tom, že navýšenie hodinovej dotácie na extrahodiny je veľmi prospešné pre dosahované štúdijné výsledky žiakov, čo sa odzrkadlilo aj na štvrťročnom hodnotení.</w:t>
            </w:r>
            <w:r w:rsidR="006F6670">
              <w:rPr>
                <w:rFonts w:ascii="Times New Roman" w:hAnsi="Times New Roman"/>
              </w:rPr>
              <w:t xml:space="preserve"> Vyučujúca extrahodiny matematiky navrhla zaradiť navýšenie hodinovej dotácie pre žiakov 9, ročníka aj do ďalších školských rokov.</w:t>
            </w:r>
          </w:p>
          <w:p w:rsidR="00F305BB" w:rsidRPr="00451B70" w:rsidRDefault="00451B70" w:rsidP="00E35861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451B70">
              <w:rPr>
                <w:rFonts w:ascii="Times New Roman" w:hAnsi="Times New Roman"/>
              </w:rPr>
              <w:t>V minulom školskom roku sa extrahodina prírodovedy vyučovala s celou triedou. Tieto triedy mali priemerný počet žiakov</w:t>
            </w:r>
            <w:r>
              <w:rPr>
                <w:rFonts w:ascii="Times New Roman" w:hAnsi="Times New Roman"/>
              </w:rPr>
              <w:t xml:space="preserve">. Ale tento školský rok by bolo nevyhovujúce pracovať na týchto hodinách s celým počtom žiakov, a preto sme sa rozhodli triedu rozdeliť na dve skupiny. Nevýhodou je jedine to, že obidve skupiny neučí tá istá vyučujúca. </w:t>
            </w:r>
            <w:r w:rsidR="00FA1CD6">
              <w:rPr>
                <w:rFonts w:ascii="Times New Roman" w:hAnsi="Times New Roman"/>
              </w:rPr>
              <w:t xml:space="preserve">Učiteľky sa </w:t>
            </w:r>
            <w:r w:rsidR="00FA1CD6">
              <w:rPr>
                <w:rFonts w:ascii="Times New Roman" w:hAnsi="Times New Roman"/>
              </w:rPr>
              <w:lastRenderedPageBreak/>
              <w:t>zhodli na tom, že v budúcnosti im tieto hodiny budú chýbať.</w:t>
            </w:r>
            <w:r w:rsidR="00E35861">
              <w:rPr>
                <w:rFonts w:ascii="Times New Roman" w:hAnsi="Times New Roman"/>
              </w:rPr>
              <w:t xml:space="preserve"> Toto isté opatrenie by bolo vhodné aj pre matematiku, hlavne ak je počet žiakov v triede vyšší ako priemer. </w:t>
            </w:r>
          </w:p>
        </w:tc>
      </w:tr>
      <w:tr w:rsidR="00F305BB" w:rsidRPr="007B6C7D" w:rsidTr="00866124">
        <w:trPr>
          <w:trHeight w:val="4525"/>
        </w:trPr>
        <w:tc>
          <w:tcPr>
            <w:tcW w:w="9212" w:type="dxa"/>
            <w:gridSpan w:val="2"/>
          </w:tcPr>
          <w:p w:rsidR="00F305BB" w:rsidRPr="007B6C7D" w:rsidRDefault="00F305BB" w:rsidP="00FC644C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D5550A" w:rsidRPr="003659BC" w:rsidRDefault="00D5550A" w:rsidP="00D5550A">
            <w:pPr>
              <w:pStyle w:val="Standard"/>
              <w:autoSpaceDE w:val="0"/>
              <w:spacing w:after="200" w:line="276" w:lineRule="auto"/>
              <w:ind w:left="1065"/>
              <w:rPr>
                <w:lang w:val="en-US"/>
              </w:rPr>
            </w:pPr>
            <w:r>
              <w:rPr>
                <w:rStyle w:val="Standardnpsmoodstavce"/>
                <w:rFonts w:eastAsia="Times New Roman" w:cs="Times New Roman"/>
                <w:lang w:val="en-US"/>
              </w:rPr>
              <w:t>Zasadnutie PK, konané d</w:t>
            </w:r>
            <w:r w:rsidR="00451B70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ňa 19</w:t>
            </w:r>
            <w:r w:rsidR="00824376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. 11</w:t>
            </w:r>
            <w:r w:rsidR="003F1D4F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. 2020</w:t>
            </w:r>
          </w:p>
          <w:p w:rsidR="00D5550A" w:rsidRDefault="00597141" w:rsidP="00597141">
            <w:pPr>
              <w:pStyle w:val="Standard"/>
              <w:autoSpaceDE w:val="0"/>
              <w:spacing w:after="200" w:line="276" w:lineRule="auto"/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</w:pPr>
            <w:r>
              <w:rPr>
                <w:rStyle w:val="Standardnpsmoodstavce"/>
                <w:rFonts w:eastAsia="Times New Roman" w:cs="Times New Roman"/>
                <w:lang w:val="sk-SK"/>
              </w:rPr>
              <w:t xml:space="preserve">            </w:t>
            </w:r>
            <w:r w:rsidR="00D5550A">
              <w:rPr>
                <w:rStyle w:val="Standardnpsmoodstavce"/>
                <w:rFonts w:eastAsia="Times New Roman" w:cs="Times New Roman"/>
                <w:lang w:val="sk-SK"/>
              </w:rPr>
              <w:t>Schva</w:t>
            </w:r>
            <w:r w:rsidR="00D5550A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 xml:space="preserve">ľuje – </w:t>
            </w:r>
            <w:r w:rsidR="00E35861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predloženie návrhu na navýšenie počtu hodín matematiky v 9. ročníku</w:t>
            </w:r>
            <w:bookmarkStart w:id="0" w:name="_GoBack"/>
            <w:bookmarkEnd w:id="0"/>
          </w:p>
          <w:p w:rsidR="00597141" w:rsidRDefault="00D5550A" w:rsidP="00FA1CD6">
            <w:pPr>
              <w:pStyle w:val="Odsekzoznamu"/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Berie na vedomie – </w:t>
            </w:r>
            <w:r w:rsidR="00FA1CD6">
              <w:rPr>
                <w:rFonts w:ascii="Times New Roman" w:hAnsi="Times New Roman"/>
                <w:color w:val="000000"/>
                <w:lang w:eastAsia="sk-SK"/>
              </w:rPr>
              <w:t>vyhodnotenie práce klubu</w:t>
            </w:r>
          </w:p>
          <w:p w:rsidR="00FA1CD6" w:rsidRPr="00824376" w:rsidRDefault="00FA1CD6" w:rsidP="00FA1CD6">
            <w:pPr>
              <w:pStyle w:val="Odsekzoznamu"/>
              <w:spacing w:after="0" w:line="360" w:lineRule="auto"/>
              <w:ind w:left="184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-chyby a riešenia týchto chýb       </w:t>
            </w:r>
          </w:p>
          <w:p w:rsidR="00F305BB" w:rsidRPr="00D5550A" w:rsidRDefault="00FA642C" w:rsidP="00824376">
            <w:pPr>
              <w:pStyle w:val="Odsekzoznamu"/>
              <w:spacing w:after="0" w:line="360" w:lineRule="auto"/>
            </w:pPr>
            <w:r>
              <w:rPr>
                <w:rFonts w:eastAsia="Times New Roman"/>
              </w:rPr>
              <w:t>Ukladá –</w:t>
            </w:r>
            <w:r w:rsidR="00597141">
              <w:t xml:space="preserve"> </w:t>
            </w:r>
          </w:p>
        </w:tc>
      </w:tr>
      <w:tr w:rsidR="00FA642C" w:rsidRPr="007B6C7D" w:rsidTr="00824376">
        <w:trPr>
          <w:trHeight w:val="70"/>
        </w:trPr>
        <w:tc>
          <w:tcPr>
            <w:tcW w:w="9212" w:type="dxa"/>
            <w:gridSpan w:val="2"/>
          </w:tcPr>
          <w:p w:rsidR="00FA642C" w:rsidRPr="00866124" w:rsidRDefault="00FA642C" w:rsidP="0086612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75A2D" w:rsidRDefault="00C75A2D" w:rsidP="00B440DB">
      <w:pPr>
        <w:tabs>
          <w:tab w:val="left" w:pos="1114"/>
        </w:tabs>
      </w:pPr>
    </w:p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FC644C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5550A" w:rsidP="007B6C7D">
            <w:pPr>
              <w:tabs>
                <w:tab w:val="left" w:pos="1114"/>
              </w:tabs>
              <w:spacing w:after="0" w:line="240" w:lineRule="auto"/>
            </w:pPr>
            <w:r>
              <w:t>Miroslava Murgašová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C644C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A1CD6" w:rsidP="007B6C7D">
            <w:pPr>
              <w:tabs>
                <w:tab w:val="left" w:pos="1114"/>
              </w:tabs>
              <w:spacing w:after="0" w:line="240" w:lineRule="auto"/>
            </w:pPr>
            <w:r>
              <w:t>19.11</w:t>
            </w:r>
            <w:r w:rsidR="003F1D4F"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C644C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C644C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C644C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A1CD6" w:rsidP="007B6C7D">
            <w:pPr>
              <w:tabs>
                <w:tab w:val="left" w:pos="1114"/>
              </w:tabs>
              <w:spacing w:after="0" w:line="240" w:lineRule="auto"/>
            </w:pPr>
            <w:r>
              <w:t>19.11</w:t>
            </w:r>
            <w:r w:rsidR="003F1D4F"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C644C">
            <w:pPr>
              <w:pStyle w:val="Odsekzoznamu"/>
              <w:numPr>
                <w:ilvl w:val="0"/>
                <w:numId w:val="2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134E68" w:rsidRDefault="00134E68" w:rsidP="00134E68">
      <w:pPr>
        <w:spacing w:after="0" w:line="360" w:lineRule="auto"/>
      </w:pPr>
      <w:r>
        <w:t>Mgr. Magdaléna Kartáčová</w:t>
      </w:r>
    </w:p>
    <w:p w:rsidR="00134E68" w:rsidRDefault="00134E68" w:rsidP="00134E68">
      <w:pPr>
        <w:spacing w:after="0" w:line="360" w:lineRule="auto"/>
      </w:pPr>
      <w:r>
        <w:t>Mgr. Daniela Kurucová</w:t>
      </w:r>
    </w:p>
    <w:p w:rsidR="00134E68" w:rsidRDefault="00134E68" w:rsidP="00134E68">
      <w:pPr>
        <w:spacing w:after="0" w:line="360" w:lineRule="auto"/>
      </w:pPr>
      <w:r>
        <w:t>Mgr. Miroslava Murgašová</w:t>
      </w:r>
    </w:p>
    <w:p w:rsidR="006C2A80" w:rsidRDefault="00134E68" w:rsidP="00134E68">
      <w:pPr>
        <w:spacing w:after="0" w:line="240" w:lineRule="auto"/>
      </w:pPr>
      <w:r>
        <w:t>Mgr. Katarína Vrťová</w:t>
      </w:r>
      <w:r w:rsidR="006C2A80">
        <w:br w:type="page"/>
      </w: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D22355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D22355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Pedagogický klub PRÍRODOVEDNÝCH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F23BEF">
        <w:t xml:space="preserve"> </w:t>
      </w:r>
      <w:r w:rsidR="00FA1CD6">
        <w:t>19</w:t>
      </w:r>
      <w:r w:rsidR="00830E42">
        <w:t>.11</w:t>
      </w:r>
      <w:r w:rsidR="008F3346">
        <w:t>.</w:t>
      </w:r>
      <w:r w:rsidR="003F1D4F">
        <w:t>2020</w:t>
      </w:r>
    </w:p>
    <w:p w:rsidR="00F305BB" w:rsidRDefault="00F305BB" w:rsidP="00D0796E">
      <w:r>
        <w:t xml:space="preserve">Trvanie stretnutia: </w:t>
      </w:r>
      <w:r w:rsidR="00841871">
        <w:t>13.30 – 16.30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1.</w:t>
            </w:r>
          </w:p>
        </w:tc>
        <w:tc>
          <w:tcPr>
            <w:tcW w:w="3070" w:type="dxa"/>
          </w:tcPr>
          <w:p w:rsidR="00D54026" w:rsidRPr="006D6A3A" w:rsidRDefault="00D54026" w:rsidP="00D54026">
            <w:r w:rsidRPr="006D6A3A">
              <w:t>Mgr. Miroslava Murgašová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2.</w:t>
            </w:r>
          </w:p>
        </w:tc>
        <w:tc>
          <w:tcPr>
            <w:tcW w:w="3070" w:type="dxa"/>
          </w:tcPr>
          <w:p w:rsidR="00D54026" w:rsidRPr="006D6A3A" w:rsidRDefault="00D54026" w:rsidP="00D5550A">
            <w:r w:rsidRPr="006D6A3A">
              <w:t xml:space="preserve">Mgr. Katarína </w:t>
            </w:r>
            <w:r w:rsidR="00D5550A">
              <w:t>Vrťová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3.</w:t>
            </w:r>
          </w:p>
        </w:tc>
        <w:tc>
          <w:tcPr>
            <w:tcW w:w="3070" w:type="dxa"/>
          </w:tcPr>
          <w:p w:rsidR="00D54026" w:rsidRPr="006D6A3A" w:rsidRDefault="00D54026" w:rsidP="00D5550A">
            <w:r w:rsidRPr="006D6A3A">
              <w:t xml:space="preserve">Mgr. </w:t>
            </w:r>
            <w:r w:rsidR="00D5550A">
              <w:t>Daniela Kurucová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4.</w:t>
            </w:r>
          </w:p>
        </w:tc>
        <w:tc>
          <w:tcPr>
            <w:tcW w:w="3070" w:type="dxa"/>
          </w:tcPr>
          <w:p w:rsidR="00D54026" w:rsidRDefault="00D54026" w:rsidP="00D5550A">
            <w:r w:rsidRPr="006D6A3A">
              <w:t xml:space="preserve">Mgr. </w:t>
            </w:r>
            <w:r w:rsidR="00D5550A">
              <w:t>Magdaléna Kartáčová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5.</w:t>
            </w:r>
          </w:p>
        </w:tc>
        <w:tc>
          <w:tcPr>
            <w:tcW w:w="3070" w:type="dxa"/>
            <w:vAlign w:val="bottom"/>
          </w:tcPr>
          <w:p w:rsidR="00D54026" w:rsidRDefault="00D54026" w:rsidP="00D54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6.</w:t>
            </w:r>
          </w:p>
        </w:tc>
        <w:tc>
          <w:tcPr>
            <w:tcW w:w="3070" w:type="dxa"/>
            <w:vAlign w:val="bottom"/>
          </w:tcPr>
          <w:p w:rsidR="00D54026" w:rsidRDefault="00D54026" w:rsidP="00D54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7.</w:t>
            </w:r>
          </w:p>
        </w:tc>
        <w:tc>
          <w:tcPr>
            <w:tcW w:w="3070" w:type="dxa"/>
          </w:tcPr>
          <w:p w:rsidR="00D54026" w:rsidRPr="007B6C7D" w:rsidRDefault="00D54026" w:rsidP="00D54026"/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977"/>
        <w:gridCol w:w="2410"/>
      </w:tblGrid>
      <w:tr w:rsidR="0000510A" w:rsidRPr="007B6C7D" w:rsidTr="005B7FF6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410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B7FF6">
        <w:trPr>
          <w:trHeight w:val="337"/>
        </w:trPr>
        <w:tc>
          <w:tcPr>
            <w:tcW w:w="610" w:type="dxa"/>
          </w:tcPr>
          <w:p w:rsidR="0000510A" w:rsidRPr="007B6C7D" w:rsidRDefault="005B7FF6" w:rsidP="00195BD6">
            <w:r>
              <w:t>1.</w:t>
            </w:r>
          </w:p>
        </w:tc>
        <w:tc>
          <w:tcPr>
            <w:tcW w:w="3004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2977" w:type="dxa"/>
          </w:tcPr>
          <w:p w:rsidR="0000510A" w:rsidRPr="007B6C7D" w:rsidRDefault="0000510A" w:rsidP="00195BD6"/>
        </w:tc>
        <w:tc>
          <w:tcPr>
            <w:tcW w:w="2410" w:type="dxa"/>
          </w:tcPr>
          <w:p w:rsidR="0000510A" w:rsidRPr="007B6C7D" w:rsidRDefault="0000510A" w:rsidP="00195BD6"/>
        </w:tc>
      </w:tr>
      <w:tr w:rsidR="00D54026" w:rsidRPr="007B6C7D" w:rsidTr="005B7FF6">
        <w:trPr>
          <w:trHeight w:val="337"/>
        </w:trPr>
        <w:tc>
          <w:tcPr>
            <w:tcW w:w="610" w:type="dxa"/>
          </w:tcPr>
          <w:p w:rsidR="00D54026" w:rsidRPr="007B6C7D" w:rsidRDefault="005B7FF6" w:rsidP="00D54026">
            <w:r>
              <w:t>2.</w:t>
            </w:r>
          </w:p>
        </w:tc>
        <w:tc>
          <w:tcPr>
            <w:tcW w:w="3004" w:type="dxa"/>
          </w:tcPr>
          <w:p w:rsidR="00D54026" w:rsidRPr="007B6C7D" w:rsidRDefault="00D54026" w:rsidP="00D54026">
            <w:pPr>
              <w:jc w:val="center"/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410" w:type="dxa"/>
          </w:tcPr>
          <w:p w:rsidR="00D54026" w:rsidRPr="007B6C7D" w:rsidRDefault="00D54026" w:rsidP="00D54026"/>
        </w:tc>
      </w:tr>
      <w:tr w:rsidR="00D54026" w:rsidRPr="007B6C7D" w:rsidTr="005B7FF6">
        <w:trPr>
          <w:trHeight w:val="355"/>
        </w:trPr>
        <w:tc>
          <w:tcPr>
            <w:tcW w:w="610" w:type="dxa"/>
          </w:tcPr>
          <w:p w:rsidR="00D54026" w:rsidRPr="007B6C7D" w:rsidRDefault="005B7FF6" w:rsidP="00D54026">
            <w:r>
              <w:t>3.</w:t>
            </w:r>
          </w:p>
        </w:tc>
        <w:tc>
          <w:tcPr>
            <w:tcW w:w="3004" w:type="dxa"/>
          </w:tcPr>
          <w:p w:rsidR="00D54026" w:rsidRPr="007B6C7D" w:rsidRDefault="00D54026" w:rsidP="00D54026">
            <w:pPr>
              <w:jc w:val="center"/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410" w:type="dxa"/>
          </w:tcPr>
          <w:p w:rsidR="00D54026" w:rsidRPr="007B6C7D" w:rsidRDefault="00D54026" w:rsidP="00D5402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198" w:rsidRDefault="007F5198" w:rsidP="00CF35D8">
      <w:pPr>
        <w:spacing w:after="0" w:line="240" w:lineRule="auto"/>
      </w:pPr>
      <w:r>
        <w:separator/>
      </w:r>
    </w:p>
  </w:endnote>
  <w:endnote w:type="continuationSeparator" w:id="0">
    <w:p w:rsidR="007F5198" w:rsidRDefault="007F519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imes New Roman CE">
    <w:panose1 w:val="02020603050405020304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198" w:rsidRDefault="007F5198" w:rsidP="00CF35D8">
      <w:pPr>
        <w:spacing w:after="0" w:line="240" w:lineRule="auto"/>
      </w:pPr>
      <w:r>
        <w:separator/>
      </w:r>
    </w:p>
  </w:footnote>
  <w:footnote w:type="continuationSeparator" w:id="0">
    <w:p w:rsidR="007F5198" w:rsidRDefault="007F519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A35E4"/>
    <w:multiLevelType w:val="hybridMultilevel"/>
    <w:tmpl w:val="11CAD5CA"/>
    <w:lvl w:ilvl="0" w:tplc="70526C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1C757C"/>
    <w:multiLevelType w:val="hybridMultilevel"/>
    <w:tmpl w:val="F40AA9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F679E"/>
    <w:multiLevelType w:val="hybridMultilevel"/>
    <w:tmpl w:val="83F23C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707FC"/>
    <w:multiLevelType w:val="hybridMultilevel"/>
    <w:tmpl w:val="5DB2F432"/>
    <w:lvl w:ilvl="0" w:tplc="BA1072B0">
      <w:start w:val="5"/>
      <w:numFmt w:val="bullet"/>
      <w:lvlText w:val="-"/>
      <w:lvlJc w:val="left"/>
      <w:pPr>
        <w:ind w:left="267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DA1243"/>
    <w:multiLevelType w:val="hybridMultilevel"/>
    <w:tmpl w:val="C772DCEA"/>
    <w:lvl w:ilvl="0" w:tplc="7F86D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FE4451"/>
    <w:multiLevelType w:val="hybridMultilevel"/>
    <w:tmpl w:val="16528962"/>
    <w:lvl w:ilvl="0" w:tplc="041B000F">
      <w:start w:val="1"/>
      <w:numFmt w:val="decimal"/>
      <w:lvlText w:val="%1."/>
      <w:lvlJc w:val="left"/>
      <w:pPr>
        <w:ind w:left="76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FC6ECA"/>
    <w:multiLevelType w:val="hybridMultilevel"/>
    <w:tmpl w:val="F2E04686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8222E9A"/>
    <w:multiLevelType w:val="hybridMultilevel"/>
    <w:tmpl w:val="10A872C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7C3137"/>
    <w:multiLevelType w:val="hybridMultilevel"/>
    <w:tmpl w:val="A5A42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36012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44EE3"/>
    <w:multiLevelType w:val="hybridMultilevel"/>
    <w:tmpl w:val="31063B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3289F"/>
    <w:multiLevelType w:val="hybridMultilevel"/>
    <w:tmpl w:val="F40AA9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21342"/>
    <w:multiLevelType w:val="hybridMultilevel"/>
    <w:tmpl w:val="53D2210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5002568"/>
    <w:multiLevelType w:val="hybridMultilevel"/>
    <w:tmpl w:val="1360B428"/>
    <w:lvl w:ilvl="0" w:tplc="932A3E8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7" w15:restartNumberingAfterBreak="0">
    <w:nsid w:val="5DA378B9"/>
    <w:multiLevelType w:val="hybridMultilevel"/>
    <w:tmpl w:val="2F38E5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C435C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791FE5"/>
    <w:multiLevelType w:val="hybridMultilevel"/>
    <w:tmpl w:val="D4C2942A"/>
    <w:lvl w:ilvl="0" w:tplc="A50E998E">
      <w:start w:val="1"/>
      <w:numFmt w:val="decimal"/>
      <w:lvlText w:val="%1."/>
      <w:lvlJc w:val="left"/>
      <w:pPr>
        <w:ind w:left="76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0704E9"/>
    <w:multiLevelType w:val="hybridMultilevel"/>
    <w:tmpl w:val="1B20E186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E37083C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EEC3497"/>
    <w:multiLevelType w:val="hybridMultilevel"/>
    <w:tmpl w:val="679C6480"/>
    <w:lvl w:ilvl="0" w:tplc="AB16E308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0A68F6"/>
    <w:multiLevelType w:val="hybridMultilevel"/>
    <w:tmpl w:val="53D2210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E36C52"/>
    <w:multiLevelType w:val="hybridMultilevel"/>
    <w:tmpl w:val="80EA378E"/>
    <w:lvl w:ilvl="0" w:tplc="36B429D0">
      <w:start w:val="1"/>
      <w:numFmt w:val="bullet"/>
      <w:lvlText w:val="-"/>
      <w:lvlJc w:val="left"/>
      <w:pPr>
        <w:ind w:left="18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28" w15:restartNumberingAfterBreak="0">
    <w:nsid w:val="761426F9"/>
    <w:multiLevelType w:val="hybridMultilevel"/>
    <w:tmpl w:val="A6DCD640"/>
    <w:lvl w:ilvl="0" w:tplc="9CB8E58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9" w15:restartNumberingAfterBreak="0">
    <w:nsid w:val="7AFD0002"/>
    <w:multiLevelType w:val="hybridMultilevel"/>
    <w:tmpl w:val="166ED72E"/>
    <w:lvl w:ilvl="0" w:tplc="932A3E8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26"/>
  </w:num>
  <w:num w:numId="2">
    <w:abstractNumId w:val="0"/>
  </w:num>
  <w:num w:numId="3">
    <w:abstractNumId w:val="19"/>
  </w:num>
  <w:num w:numId="4">
    <w:abstractNumId w:val="24"/>
  </w:num>
  <w:num w:numId="5">
    <w:abstractNumId w:val="20"/>
  </w:num>
  <w:num w:numId="6">
    <w:abstractNumId w:val="6"/>
  </w:num>
  <w:num w:numId="7">
    <w:abstractNumId w:val="5"/>
  </w:num>
  <w:num w:numId="8">
    <w:abstractNumId w:val="25"/>
  </w:num>
  <w:num w:numId="9">
    <w:abstractNumId w:val="12"/>
  </w:num>
  <w:num w:numId="10">
    <w:abstractNumId w:val="10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8"/>
  </w:num>
  <w:num w:numId="24">
    <w:abstractNumId w:val="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6"/>
  </w:num>
  <w:num w:numId="29">
    <w:abstractNumId w:val="2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2EB"/>
    <w:rsid w:val="00053B89"/>
    <w:rsid w:val="00054D73"/>
    <w:rsid w:val="00081664"/>
    <w:rsid w:val="000A0DC8"/>
    <w:rsid w:val="000B6CB1"/>
    <w:rsid w:val="000D2418"/>
    <w:rsid w:val="000E070E"/>
    <w:rsid w:val="000E4DE2"/>
    <w:rsid w:val="000E6FBF"/>
    <w:rsid w:val="000F127B"/>
    <w:rsid w:val="00113FF0"/>
    <w:rsid w:val="001268E4"/>
    <w:rsid w:val="00133874"/>
    <w:rsid w:val="00134E68"/>
    <w:rsid w:val="00137050"/>
    <w:rsid w:val="00144BC4"/>
    <w:rsid w:val="00151F6C"/>
    <w:rsid w:val="001544C0"/>
    <w:rsid w:val="001620FF"/>
    <w:rsid w:val="001745A4"/>
    <w:rsid w:val="00195BD6"/>
    <w:rsid w:val="001A5EA2"/>
    <w:rsid w:val="001B45BF"/>
    <w:rsid w:val="001B5E69"/>
    <w:rsid w:val="001B6253"/>
    <w:rsid w:val="001B69AF"/>
    <w:rsid w:val="001D498E"/>
    <w:rsid w:val="00203036"/>
    <w:rsid w:val="00225CD9"/>
    <w:rsid w:val="00276EBA"/>
    <w:rsid w:val="002921F4"/>
    <w:rsid w:val="002B61C0"/>
    <w:rsid w:val="002C7DEA"/>
    <w:rsid w:val="002D7F9B"/>
    <w:rsid w:val="002D7FC6"/>
    <w:rsid w:val="002E3F1A"/>
    <w:rsid w:val="00304774"/>
    <w:rsid w:val="00317BCD"/>
    <w:rsid w:val="00335705"/>
    <w:rsid w:val="00341532"/>
    <w:rsid w:val="0034733D"/>
    <w:rsid w:val="003700F7"/>
    <w:rsid w:val="003B7E4E"/>
    <w:rsid w:val="003D7054"/>
    <w:rsid w:val="003F10E0"/>
    <w:rsid w:val="003F1D4F"/>
    <w:rsid w:val="00410521"/>
    <w:rsid w:val="00423CC3"/>
    <w:rsid w:val="00446402"/>
    <w:rsid w:val="00451B70"/>
    <w:rsid w:val="004677C0"/>
    <w:rsid w:val="00473FB7"/>
    <w:rsid w:val="00490092"/>
    <w:rsid w:val="004C05D7"/>
    <w:rsid w:val="004C51B8"/>
    <w:rsid w:val="004F273B"/>
    <w:rsid w:val="004F368A"/>
    <w:rsid w:val="00507CF5"/>
    <w:rsid w:val="005361EC"/>
    <w:rsid w:val="00541786"/>
    <w:rsid w:val="00547011"/>
    <w:rsid w:val="0055263C"/>
    <w:rsid w:val="00574C75"/>
    <w:rsid w:val="00583AF0"/>
    <w:rsid w:val="0058712F"/>
    <w:rsid w:val="005928D4"/>
    <w:rsid w:val="00592E27"/>
    <w:rsid w:val="00597141"/>
    <w:rsid w:val="005B7FF6"/>
    <w:rsid w:val="005D5B7C"/>
    <w:rsid w:val="006377DA"/>
    <w:rsid w:val="00640722"/>
    <w:rsid w:val="00647C5F"/>
    <w:rsid w:val="00660DD0"/>
    <w:rsid w:val="00677DC5"/>
    <w:rsid w:val="006A3977"/>
    <w:rsid w:val="006A4C80"/>
    <w:rsid w:val="006A537D"/>
    <w:rsid w:val="006B6CBE"/>
    <w:rsid w:val="006C2A80"/>
    <w:rsid w:val="006E77C5"/>
    <w:rsid w:val="006F6670"/>
    <w:rsid w:val="00790655"/>
    <w:rsid w:val="007A5170"/>
    <w:rsid w:val="007A6CFA"/>
    <w:rsid w:val="007B49B6"/>
    <w:rsid w:val="007B6C7D"/>
    <w:rsid w:val="007F5198"/>
    <w:rsid w:val="007F7928"/>
    <w:rsid w:val="008058B8"/>
    <w:rsid w:val="00824376"/>
    <w:rsid w:val="00830E42"/>
    <w:rsid w:val="00841871"/>
    <w:rsid w:val="00866124"/>
    <w:rsid w:val="0087110D"/>
    <w:rsid w:val="008721DB"/>
    <w:rsid w:val="008727CF"/>
    <w:rsid w:val="008870AD"/>
    <w:rsid w:val="008C3B1D"/>
    <w:rsid w:val="008C3C41"/>
    <w:rsid w:val="008E751E"/>
    <w:rsid w:val="008F3346"/>
    <w:rsid w:val="00910102"/>
    <w:rsid w:val="00954BCC"/>
    <w:rsid w:val="009A56F5"/>
    <w:rsid w:val="009C3018"/>
    <w:rsid w:val="009F4F76"/>
    <w:rsid w:val="009F51CF"/>
    <w:rsid w:val="00A03B3C"/>
    <w:rsid w:val="00A56A36"/>
    <w:rsid w:val="00A70F58"/>
    <w:rsid w:val="00A71E3A"/>
    <w:rsid w:val="00A9043F"/>
    <w:rsid w:val="00A9423C"/>
    <w:rsid w:val="00AA5385"/>
    <w:rsid w:val="00AB0DE0"/>
    <w:rsid w:val="00AB111C"/>
    <w:rsid w:val="00AC2022"/>
    <w:rsid w:val="00AE05CD"/>
    <w:rsid w:val="00AE754C"/>
    <w:rsid w:val="00AF5989"/>
    <w:rsid w:val="00AF5BC9"/>
    <w:rsid w:val="00B440DB"/>
    <w:rsid w:val="00B71530"/>
    <w:rsid w:val="00B976DA"/>
    <w:rsid w:val="00BA61D5"/>
    <w:rsid w:val="00BB5601"/>
    <w:rsid w:val="00BE2DC3"/>
    <w:rsid w:val="00BF2F35"/>
    <w:rsid w:val="00BF4683"/>
    <w:rsid w:val="00BF4792"/>
    <w:rsid w:val="00C065E1"/>
    <w:rsid w:val="00C32733"/>
    <w:rsid w:val="00C75A2D"/>
    <w:rsid w:val="00CA0B4D"/>
    <w:rsid w:val="00CA771E"/>
    <w:rsid w:val="00CB5C1B"/>
    <w:rsid w:val="00CB78B8"/>
    <w:rsid w:val="00CC6364"/>
    <w:rsid w:val="00CD7D64"/>
    <w:rsid w:val="00CE1443"/>
    <w:rsid w:val="00CF35D8"/>
    <w:rsid w:val="00D0796E"/>
    <w:rsid w:val="00D22355"/>
    <w:rsid w:val="00D54026"/>
    <w:rsid w:val="00D5550A"/>
    <w:rsid w:val="00D5619C"/>
    <w:rsid w:val="00D61A91"/>
    <w:rsid w:val="00DA2EC2"/>
    <w:rsid w:val="00DA6ABC"/>
    <w:rsid w:val="00DB35FE"/>
    <w:rsid w:val="00DB4CDC"/>
    <w:rsid w:val="00DD1AA4"/>
    <w:rsid w:val="00E35861"/>
    <w:rsid w:val="00E36C97"/>
    <w:rsid w:val="00E6295B"/>
    <w:rsid w:val="00E722C9"/>
    <w:rsid w:val="00E926D8"/>
    <w:rsid w:val="00EB4FD0"/>
    <w:rsid w:val="00EC5730"/>
    <w:rsid w:val="00F15FCC"/>
    <w:rsid w:val="00F23BEF"/>
    <w:rsid w:val="00F27F47"/>
    <w:rsid w:val="00F305BB"/>
    <w:rsid w:val="00F36E61"/>
    <w:rsid w:val="00F54A4C"/>
    <w:rsid w:val="00F61779"/>
    <w:rsid w:val="00F91A04"/>
    <w:rsid w:val="00FA1CD6"/>
    <w:rsid w:val="00FA642C"/>
    <w:rsid w:val="00FC644C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9273A"/>
  <w15:docId w15:val="{03C66126-46EA-470A-BF26-4501409A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andardnpsmoodstavce">
    <w:name w:val="Standardní písmo odstavce"/>
    <w:rsid w:val="00D5550A"/>
  </w:style>
  <w:style w:type="paragraph" w:customStyle="1" w:styleId="Standard">
    <w:name w:val="Standard"/>
    <w:rsid w:val="00D5550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Zástupkyňa</cp:lastModifiedBy>
  <cp:revision>5</cp:revision>
  <cp:lastPrinted>2020-02-03T09:46:00Z</cp:lastPrinted>
  <dcterms:created xsi:type="dcterms:W3CDTF">2020-11-23T13:24:00Z</dcterms:created>
  <dcterms:modified xsi:type="dcterms:W3CDTF">2020-11-24T07:35:00Z</dcterms:modified>
</cp:coreProperties>
</file>